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A5" w:rsidRDefault="00FA42A5" w:rsidP="00FA42A5">
      <w:pPr>
        <w:keepNext/>
        <w:jc w:val="center"/>
        <w:rPr>
          <w:b/>
          <w:sz w:val="28"/>
          <w:szCs w:val="28"/>
          <w:u w:val="single"/>
        </w:rPr>
      </w:pPr>
    </w:p>
    <w:p w:rsidR="00FA42A5" w:rsidRPr="005E0739" w:rsidRDefault="00FA42A5" w:rsidP="00FA42A5">
      <w:pPr>
        <w:keepNext/>
        <w:jc w:val="center"/>
        <w:rPr>
          <w:b/>
          <w:sz w:val="28"/>
          <w:szCs w:val="28"/>
          <w:u w:val="single"/>
        </w:rPr>
      </w:pPr>
      <w:r w:rsidRPr="005E0739">
        <w:rPr>
          <w:b/>
          <w:sz w:val="28"/>
          <w:szCs w:val="28"/>
          <w:u w:val="single"/>
        </w:rPr>
        <w:t>Licenciamento e Regularização de Posto de Abastecimento ou Revendedor de Combustíveis</w:t>
      </w:r>
    </w:p>
    <w:p w:rsidR="00FA42A5" w:rsidRPr="005E0739" w:rsidRDefault="00FA42A5" w:rsidP="00FA42A5">
      <w:pPr>
        <w:keepNext/>
        <w:jc w:val="center"/>
        <w:rPr>
          <w:b/>
          <w:sz w:val="28"/>
          <w:szCs w:val="28"/>
          <w:u w:val="single"/>
        </w:rPr>
      </w:pPr>
    </w:p>
    <w:p w:rsidR="00FA42A5" w:rsidRPr="00FA42A5" w:rsidRDefault="00FA42A5" w:rsidP="00FA42A5">
      <w:pPr>
        <w:keepNext/>
        <w:jc w:val="both"/>
        <w:rPr>
          <w:b/>
          <w:sz w:val="24"/>
          <w:szCs w:val="24"/>
          <w:u w:val="single"/>
        </w:rPr>
      </w:pPr>
      <w:r w:rsidRPr="00FA42A5">
        <w:rPr>
          <w:b/>
          <w:sz w:val="24"/>
          <w:szCs w:val="24"/>
          <w:u w:val="single"/>
        </w:rPr>
        <w:t>1ª Etapa – LP (Licença Prévia)</w:t>
      </w:r>
    </w:p>
    <w:p w:rsidR="00FA42A5" w:rsidRPr="005E0739" w:rsidRDefault="00FA42A5" w:rsidP="00FA42A5">
      <w:pPr>
        <w:keepNext/>
        <w:jc w:val="both"/>
        <w:rPr>
          <w:b/>
          <w:sz w:val="22"/>
          <w:szCs w:val="22"/>
          <w:u w:val="single"/>
        </w:rPr>
      </w:pP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Preenchimento do Requerimento;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5E0739">
        <w:rPr>
          <w:rFonts w:cs="Arial"/>
          <w:sz w:val="22"/>
          <w:szCs w:val="22"/>
        </w:rPr>
        <w:t>Certidão negativa de débitos de tributos municipais</w:t>
      </w:r>
      <w:r w:rsidRPr="005E0739">
        <w:rPr>
          <w:sz w:val="22"/>
          <w:szCs w:val="22"/>
        </w:rPr>
        <w:t>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 xml:space="preserve">Documentos do Requerente (CPF e </w:t>
      </w:r>
      <w:proofErr w:type="spellStart"/>
      <w:r w:rsidRPr="005E0739">
        <w:rPr>
          <w:sz w:val="22"/>
          <w:szCs w:val="22"/>
        </w:rPr>
        <w:t>R.G.</w:t>
      </w:r>
      <w:proofErr w:type="spellEnd"/>
      <w:r w:rsidRPr="005E0739">
        <w:rPr>
          <w:sz w:val="22"/>
          <w:szCs w:val="22"/>
        </w:rPr>
        <w:t>);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Procuração (quando o requerente não for o seu representante legal);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CNPJ da Empresa;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Contrato de Locação ou Registro (escritura) do Imóvel;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Contrato Social, com última alteração (quando for o caso);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Certidão de</w:t>
      </w:r>
      <w:r w:rsidRPr="005E0739">
        <w:rPr>
          <w:bCs/>
          <w:sz w:val="22"/>
          <w:szCs w:val="22"/>
        </w:rPr>
        <w:t xml:space="preserve"> Uso do Solo expedido pela SEMMA;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Comprovante de pagamento da taxa (DUAM);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Publicação do pedido de licença, conforme Resolução 006/86 CONAMA.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Pr="005E0739">
        <w:rPr>
          <w:rFonts w:ascii="Bookman Old Style" w:hAnsi="Bookman Old Style" w:cs="Arial"/>
          <w:sz w:val="22"/>
          <w:szCs w:val="22"/>
        </w:rPr>
        <w:t xml:space="preserve">Planta de Localização do empreendimento (tamanho </w:t>
      </w:r>
      <w:r w:rsidRPr="005E0739">
        <w:rPr>
          <w:rFonts w:ascii="Arial" w:hAnsi="Arial" w:cs="Arial"/>
          <w:sz w:val="22"/>
          <w:szCs w:val="22"/>
        </w:rPr>
        <w:t>A3)</w:t>
      </w:r>
      <w:r w:rsidRPr="005E0739">
        <w:rPr>
          <w:rFonts w:ascii="Bookman Old Style" w:hAnsi="Bookman Old Style" w:cs="Arial"/>
          <w:sz w:val="22"/>
          <w:szCs w:val="22"/>
        </w:rPr>
        <w:t>, contendo a caracterização das</w:t>
      </w:r>
      <w:r w:rsidRPr="005E0739">
        <w:rPr>
          <w:rFonts w:ascii="Bookman Old Style" w:hAnsi="Bookman Old Style"/>
          <w:bCs/>
          <w:sz w:val="22"/>
          <w:szCs w:val="22"/>
        </w:rPr>
        <w:t xml:space="preserve"> </w:t>
      </w:r>
      <w:r w:rsidRPr="005E0739">
        <w:rPr>
          <w:rFonts w:ascii="Bookman Old Style" w:hAnsi="Bookman Old Style" w:cs="Arial"/>
          <w:sz w:val="22"/>
          <w:szCs w:val="22"/>
        </w:rPr>
        <w:t xml:space="preserve">edificações existentes num raio de </w:t>
      </w:r>
      <w:smartTag w:uri="urn:schemas-microsoft-com:office:smarttags" w:element="metricconverter">
        <w:smartTagPr>
          <w:attr w:name="ProductID" w:val="100 metros"/>
        </w:smartTagPr>
        <w:r w:rsidRPr="005E0739">
          <w:rPr>
            <w:rFonts w:ascii="Bookman Old Style" w:hAnsi="Bookman Old Style" w:cs="Arial"/>
            <w:sz w:val="22"/>
            <w:szCs w:val="22"/>
          </w:rPr>
          <w:t>100 metros</w:t>
        </w:r>
      </w:smartTag>
      <w:r w:rsidRPr="005E0739">
        <w:rPr>
          <w:rFonts w:ascii="Bookman Old Style" w:hAnsi="Bookman Old Style" w:cs="Arial"/>
          <w:sz w:val="22"/>
          <w:szCs w:val="22"/>
        </w:rPr>
        <w:t>, com destaque para a</w:t>
      </w:r>
      <w:r w:rsidRPr="005E0739">
        <w:rPr>
          <w:rFonts w:ascii="Bookman Old Style" w:hAnsi="Bookman Old Style"/>
          <w:bCs/>
          <w:sz w:val="22"/>
          <w:szCs w:val="22"/>
        </w:rPr>
        <w:t xml:space="preserve"> </w:t>
      </w:r>
      <w:r w:rsidRPr="005E0739">
        <w:rPr>
          <w:rFonts w:ascii="Bookman Old Style" w:hAnsi="Bookman Old Style" w:cs="Arial"/>
          <w:sz w:val="22"/>
          <w:szCs w:val="22"/>
        </w:rPr>
        <w:t>existência de clínicas médicas, hospitais, sistema viário, habitações</w:t>
      </w:r>
      <w:r w:rsidRPr="005E0739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5E0739">
        <w:rPr>
          <w:rFonts w:ascii="Bookman Old Style" w:hAnsi="Bookman Old Style" w:cs="Arial"/>
          <w:sz w:val="22"/>
          <w:szCs w:val="22"/>
        </w:rPr>
        <w:t>multifamiliares</w:t>
      </w:r>
      <w:proofErr w:type="spellEnd"/>
      <w:r w:rsidRPr="005E0739">
        <w:rPr>
          <w:rFonts w:ascii="Bookman Old Style" w:hAnsi="Bookman Old Style" w:cs="Arial"/>
          <w:sz w:val="22"/>
          <w:szCs w:val="22"/>
        </w:rPr>
        <w:t xml:space="preserve">, escolas, indústrias e estabelecimentos comerciais, acompanhada </w:t>
      </w:r>
      <w:r w:rsidRPr="005E0739">
        <w:rPr>
          <w:sz w:val="22"/>
          <w:szCs w:val="22"/>
        </w:rPr>
        <w:t>da ART</w:t>
      </w:r>
      <w:r w:rsidRPr="005E0739">
        <w:rPr>
          <w:rFonts w:ascii="Bookman Old Style" w:hAnsi="Bookman Old Style" w:cs="Arial"/>
          <w:sz w:val="22"/>
          <w:szCs w:val="22"/>
        </w:rPr>
        <w:t>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 xml:space="preserve">MCE – Memorial de Caracterização do Empreendimento (encadernado e </w:t>
      </w:r>
      <w:smartTag w:uri="urn:schemas-microsoft-com:office:smarttags" w:element="PersonName">
        <w:smartTagPr>
          <w:attr w:name="ProductID" w:val="em papel A"/>
        </w:smartTagPr>
        <w:r w:rsidRPr="005E0739">
          <w:rPr>
            <w:sz w:val="22"/>
            <w:szCs w:val="22"/>
          </w:rPr>
          <w:t>em papel A</w:t>
        </w:r>
      </w:smartTag>
      <w:r w:rsidRPr="005E0739">
        <w:rPr>
          <w:sz w:val="22"/>
          <w:szCs w:val="22"/>
        </w:rPr>
        <w:t>4) contendo ainda a classificação da área do entorno do empreendimento de acordo com a NBR 13.786,</w:t>
      </w:r>
      <w:r w:rsidRPr="005E0739">
        <w:rPr>
          <w:rFonts w:ascii="Bookman Old Style" w:hAnsi="Bookman Old Style" w:cs="Arial"/>
          <w:sz w:val="22"/>
          <w:szCs w:val="22"/>
        </w:rPr>
        <w:t xml:space="preserve"> acompanhado </w:t>
      </w:r>
      <w:r w:rsidRPr="005E0739">
        <w:rPr>
          <w:sz w:val="22"/>
          <w:szCs w:val="22"/>
        </w:rPr>
        <w:t>da ART;</w:t>
      </w:r>
    </w:p>
    <w:p w:rsidR="00FA42A5" w:rsidRPr="005E0739" w:rsidRDefault="00FA42A5" w:rsidP="00FA42A5">
      <w:pPr>
        <w:suppressAutoHyphens/>
        <w:spacing w:line="360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FA42A5" w:rsidRPr="00FA42A5" w:rsidRDefault="00FA42A5" w:rsidP="00FA42A5">
      <w:pPr>
        <w:spacing w:line="312" w:lineRule="auto"/>
        <w:jc w:val="both"/>
        <w:rPr>
          <w:b/>
          <w:sz w:val="24"/>
          <w:szCs w:val="24"/>
          <w:u w:val="single"/>
        </w:rPr>
      </w:pPr>
      <w:r w:rsidRPr="00FA42A5">
        <w:rPr>
          <w:b/>
          <w:sz w:val="24"/>
          <w:szCs w:val="24"/>
          <w:u w:val="single"/>
        </w:rPr>
        <w:t>2ª Etapa – LI (Licença de Instalação)</w:t>
      </w:r>
    </w:p>
    <w:p w:rsidR="00FA42A5" w:rsidRPr="005E0739" w:rsidRDefault="00FA42A5" w:rsidP="00FA42A5">
      <w:pPr>
        <w:spacing w:line="312" w:lineRule="auto"/>
        <w:jc w:val="both"/>
        <w:rPr>
          <w:b/>
          <w:sz w:val="22"/>
          <w:szCs w:val="22"/>
          <w:u w:val="single"/>
        </w:rPr>
      </w:pP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Preenchimento do Requerimento;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Comprovante de pagamento da taxa (DUAM);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Publicação do pedido de licença, conforme Resolução 006/86 CONAMA;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PCA – Plano de Controle Ambiental, contemplando o detalhamento do Sistema de Tratamento e Destino Final dos efluentes domésticos e oleosos; bem como o detalhamento do Sistema de Gerenciamento dos Resíduos Sólidos (origem, acondicionamento, tratamento e destinação final) acompanhado da ART;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 xml:space="preserve">Projeto </w:t>
      </w:r>
      <w:proofErr w:type="spellStart"/>
      <w:r w:rsidRPr="005E0739">
        <w:rPr>
          <w:sz w:val="22"/>
          <w:szCs w:val="22"/>
        </w:rPr>
        <w:t>Hidro-sanitário</w:t>
      </w:r>
      <w:proofErr w:type="spellEnd"/>
      <w:r w:rsidRPr="005E0739">
        <w:rPr>
          <w:sz w:val="22"/>
          <w:szCs w:val="22"/>
        </w:rPr>
        <w:t xml:space="preserve"> </w:t>
      </w:r>
      <w:r w:rsidRPr="005E0739">
        <w:rPr>
          <w:rFonts w:ascii="Bookman Old Style" w:hAnsi="Bookman Old Style" w:cs="Arial"/>
          <w:sz w:val="22"/>
          <w:szCs w:val="22"/>
        </w:rPr>
        <w:t xml:space="preserve">(tamanho </w:t>
      </w:r>
      <w:r w:rsidRPr="005E0739">
        <w:rPr>
          <w:rFonts w:ascii="Arial" w:hAnsi="Arial" w:cs="Arial"/>
          <w:sz w:val="22"/>
          <w:szCs w:val="22"/>
        </w:rPr>
        <w:t>A2)</w:t>
      </w:r>
      <w:r w:rsidRPr="005E0739">
        <w:rPr>
          <w:rFonts w:ascii="Bookman Old Style" w:hAnsi="Bookman Old Style" w:cs="Arial"/>
          <w:sz w:val="22"/>
          <w:szCs w:val="22"/>
        </w:rPr>
        <w:t xml:space="preserve"> </w:t>
      </w:r>
      <w:r w:rsidRPr="005E0739">
        <w:rPr>
          <w:sz w:val="22"/>
          <w:szCs w:val="22"/>
        </w:rPr>
        <w:t>acompanhado da ART;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 xml:space="preserve">Projeto do Sistema de Tratamento e destino Final dos despejos sanitários e oleosos </w:t>
      </w:r>
      <w:r w:rsidRPr="005E0739">
        <w:rPr>
          <w:rFonts w:ascii="Bookman Old Style" w:hAnsi="Bookman Old Style" w:cs="Arial"/>
          <w:sz w:val="22"/>
          <w:szCs w:val="22"/>
        </w:rPr>
        <w:t xml:space="preserve">(tamanho </w:t>
      </w:r>
      <w:r w:rsidRPr="005E0739">
        <w:rPr>
          <w:rFonts w:ascii="Arial" w:hAnsi="Arial" w:cs="Arial"/>
          <w:sz w:val="22"/>
          <w:szCs w:val="22"/>
        </w:rPr>
        <w:t>A2)</w:t>
      </w:r>
      <w:r w:rsidRPr="005E0739">
        <w:rPr>
          <w:sz w:val="22"/>
          <w:szCs w:val="22"/>
        </w:rPr>
        <w:t>, acompanhado da ART;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  <w:tab w:val="left" w:pos="42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739">
        <w:rPr>
          <w:sz w:val="22"/>
          <w:szCs w:val="22"/>
        </w:rPr>
        <w:t>Licença Ambiental ou protocolo do processo do Poço artesiano (quando tiver captação própria)</w:t>
      </w:r>
    </w:p>
    <w:p w:rsidR="00FA42A5" w:rsidRDefault="00FA42A5" w:rsidP="00FA42A5">
      <w:pPr>
        <w:tabs>
          <w:tab w:val="left" w:pos="4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FA42A5" w:rsidRPr="005E0739" w:rsidRDefault="00FA42A5" w:rsidP="00FA42A5">
      <w:pPr>
        <w:tabs>
          <w:tab w:val="left" w:pos="4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FA42A5" w:rsidRPr="00FA42A5" w:rsidRDefault="00FA42A5" w:rsidP="00FA42A5">
      <w:pPr>
        <w:spacing w:line="312" w:lineRule="auto"/>
        <w:jc w:val="both"/>
        <w:rPr>
          <w:b/>
          <w:sz w:val="24"/>
          <w:szCs w:val="24"/>
          <w:u w:val="single"/>
        </w:rPr>
      </w:pPr>
      <w:r w:rsidRPr="00FA42A5">
        <w:rPr>
          <w:b/>
          <w:sz w:val="24"/>
          <w:szCs w:val="24"/>
          <w:u w:val="single"/>
        </w:rPr>
        <w:t xml:space="preserve">3ª Etapa – LO (Licença de </w:t>
      </w:r>
      <w:r>
        <w:rPr>
          <w:b/>
          <w:sz w:val="24"/>
          <w:szCs w:val="24"/>
          <w:u w:val="single"/>
        </w:rPr>
        <w:t>O</w:t>
      </w:r>
      <w:r w:rsidRPr="00FA42A5">
        <w:rPr>
          <w:b/>
          <w:sz w:val="24"/>
          <w:szCs w:val="24"/>
          <w:u w:val="single"/>
        </w:rPr>
        <w:t>peração)</w:t>
      </w:r>
    </w:p>
    <w:p w:rsidR="00FA42A5" w:rsidRPr="005E0739" w:rsidRDefault="00FA42A5" w:rsidP="00FA42A5">
      <w:pPr>
        <w:spacing w:line="312" w:lineRule="auto"/>
        <w:jc w:val="both"/>
        <w:rPr>
          <w:b/>
          <w:sz w:val="22"/>
          <w:szCs w:val="22"/>
          <w:u w:val="single"/>
        </w:rPr>
      </w:pP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Preenchimento do Requerimento;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Certificado do Corpo de Bombeiros;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Alvará de Localização e Funcionamento (quando da Renovação)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Contrato e nota fiscal da empresa que limpa as caixas separadoras;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Contrato e nota fiscal da empresa que retira o óleo queimado;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 xml:space="preserve">Laudo de </w:t>
      </w:r>
      <w:proofErr w:type="spellStart"/>
      <w:r w:rsidRPr="005E0739">
        <w:rPr>
          <w:rFonts w:ascii="Book Antiqua" w:hAnsi="Book Antiqua"/>
          <w:sz w:val="22"/>
          <w:szCs w:val="22"/>
        </w:rPr>
        <w:t>Estanqueidade</w:t>
      </w:r>
      <w:proofErr w:type="spellEnd"/>
      <w:r w:rsidRPr="005E0739">
        <w:rPr>
          <w:rFonts w:ascii="Book Antiqua" w:hAnsi="Book Antiqua"/>
          <w:sz w:val="22"/>
          <w:szCs w:val="22"/>
        </w:rPr>
        <w:t>, conforme NBR 13.784  acompanhado da  ART;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 xml:space="preserve">Atestados expedidos pelo Instituto Nacional de Metrologia, Normatização e Qualidade Industrial – INMETRO, atestando a conformidade quanto à fabricação, montagem e condicionamento dos equipamentos e sistemas; 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Nota Fiscal dos Tanques para a instalação de tanques novos;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Registro do pedido de autorização para funcionamento na Agência Nacional de Petróleo (ANP)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Comprovante de pagamento da taxa (DUAM);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Publicação do pedido de licença, conforme Resolução 006/86 CONAMA.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Plano de Gerenciamento de Riscos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Procuração para movimentação da documentação caso não seja o proprietário do estabelecimento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Publicação original ou cópia autenticada em jornal de grande circulação referente ao requerimento do Licenciamento (resolução CONAMA 006/1986)</w:t>
      </w:r>
    </w:p>
    <w:p w:rsidR="00FA42A5" w:rsidRPr="005E0739" w:rsidRDefault="00FA42A5" w:rsidP="00FA42A5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5E0739">
        <w:rPr>
          <w:rFonts w:ascii="Book Antiqua" w:hAnsi="Book Antiqua"/>
          <w:sz w:val="22"/>
          <w:szCs w:val="22"/>
        </w:rPr>
        <w:t>Outorga d’</w:t>
      </w:r>
      <w:proofErr w:type="spellStart"/>
      <w:r w:rsidRPr="005E0739">
        <w:rPr>
          <w:rFonts w:ascii="Book Antiqua" w:hAnsi="Book Antiqua"/>
          <w:sz w:val="22"/>
          <w:szCs w:val="22"/>
        </w:rPr>
        <w:t>agua</w:t>
      </w:r>
      <w:proofErr w:type="spellEnd"/>
      <w:r w:rsidRPr="005E0739">
        <w:rPr>
          <w:rFonts w:ascii="Book Antiqua" w:hAnsi="Book Antiqua"/>
          <w:sz w:val="22"/>
          <w:szCs w:val="22"/>
        </w:rPr>
        <w:t xml:space="preserve"> ou Dispensa emitida pelo órgão competente caso haja poço artesiano no estabelecimento</w:t>
      </w:r>
    </w:p>
    <w:p w:rsidR="00FA42A5" w:rsidRPr="005E0739" w:rsidRDefault="00FA42A5" w:rsidP="00FA42A5">
      <w:pPr>
        <w:numPr>
          <w:ilvl w:val="0"/>
          <w:numId w:val="3"/>
        </w:numPr>
        <w:shd w:val="clear" w:color="auto" w:fill="FFFFFF"/>
        <w:tabs>
          <w:tab w:val="num" w:pos="360"/>
        </w:tabs>
        <w:spacing w:before="100" w:beforeAutospacing="1" w:after="100" w:afterAutospacing="1" w:line="276" w:lineRule="auto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</w:rPr>
        <w:t xml:space="preserve"> </w:t>
      </w:r>
      <w:r w:rsidRPr="005E0739">
        <w:rPr>
          <w:rFonts w:ascii="Book Antiqua" w:hAnsi="Book Antiqua"/>
          <w:color w:val="222222"/>
          <w:sz w:val="22"/>
          <w:szCs w:val="22"/>
        </w:rPr>
        <w:t>Investigação de Passivo Ambiental, Incluindo medidas de VOC e análises química de água e solo (mínimo 3 furos) e Análise de Risco em conformidade com a portaria Agencia Ambienta/ SECIMA n° 084/2005 GAB- PRES ( com anotação de responsabilidade técnica- ART);</w:t>
      </w:r>
    </w:p>
    <w:p w:rsidR="00FA42A5" w:rsidRPr="005E0739" w:rsidRDefault="00FA42A5" w:rsidP="00FA42A5">
      <w:pPr>
        <w:numPr>
          <w:ilvl w:val="0"/>
          <w:numId w:val="3"/>
        </w:numPr>
        <w:shd w:val="clear" w:color="auto" w:fill="FFFFFF"/>
        <w:tabs>
          <w:tab w:val="num" w:pos="360"/>
        </w:tabs>
        <w:spacing w:before="100" w:beforeAutospacing="1" w:after="100" w:afterAutospacing="1" w:line="276" w:lineRule="auto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</w:rPr>
        <w:t xml:space="preserve"> </w:t>
      </w:r>
      <w:r w:rsidRPr="005E0739">
        <w:rPr>
          <w:rFonts w:ascii="Book Antiqua" w:hAnsi="Book Antiqua"/>
          <w:color w:val="222222"/>
          <w:sz w:val="22"/>
          <w:szCs w:val="22"/>
        </w:rPr>
        <w:t>Apresentação do Relatório de Conformidade Ambiental contendo análises de efluentes da caixa de inspeção do sistema de tratamento de efluentes oleosos;</w:t>
      </w:r>
    </w:p>
    <w:p w:rsidR="00FA42A5" w:rsidRPr="005E0739" w:rsidRDefault="00FA42A5" w:rsidP="00FA42A5">
      <w:pPr>
        <w:numPr>
          <w:ilvl w:val="0"/>
          <w:numId w:val="3"/>
        </w:numPr>
        <w:shd w:val="clear" w:color="auto" w:fill="FFFFFF"/>
        <w:tabs>
          <w:tab w:val="num" w:pos="360"/>
        </w:tabs>
        <w:spacing w:before="100" w:beforeAutospacing="1" w:after="100" w:afterAutospacing="1" w:line="276" w:lineRule="auto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</w:rPr>
        <w:t xml:space="preserve"> </w:t>
      </w:r>
      <w:r w:rsidRPr="005E0739">
        <w:rPr>
          <w:rFonts w:ascii="Book Antiqua" w:hAnsi="Book Antiqua"/>
          <w:color w:val="222222"/>
          <w:sz w:val="22"/>
          <w:szCs w:val="22"/>
        </w:rPr>
        <w:t>Preenchimento e apresentação do Anexo I e II da Resolução 237 ( CONAMA, 200) e da Portaria SEMARH 084/2005</w:t>
      </w:r>
    </w:p>
    <w:p w:rsidR="00FA42A5" w:rsidRPr="005E0739" w:rsidRDefault="00FA42A5" w:rsidP="00FA42A5">
      <w:pPr>
        <w:rPr>
          <w:b/>
          <w:sz w:val="22"/>
          <w:szCs w:val="22"/>
        </w:rPr>
      </w:pPr>
      <w:r w:rsidRPr="005E0739">
        <w:rPr>
          <w:b/>
          <w:sz w:val="22"/>
          <w:szCs w:val="22"/>
        </w:rPr>
        <w:t xml:space="preserve">Obs.: </w:t>
      </w:r>
      <w:r w:rsidRPr="005E0739">
        <w:rPr>
          <w:b/>
          <w:i/>
          <w:sz w:val="22"/>
          <w:szCs w:val="22"/>
        </w:rPr>
        <w:t>Poderão ser exigidos outros documentos a critério do técnico, conforme características do empreendimento.</w:t>
      </w:r>
    </w:p>
    <w:p w:rsidR="00FA42A5" w:rsidRPr="005E0739" w:rsidRDefault="00FA42A5" w:rsidP="00FA42A5">
      <w:pPr>
        <w:rPr>
          <w:sz w:val="22"/>
          <w:szCs w:val="22"/>
        </w:rPr>
      </w:pPr>
    </w:p>
    <w:p w:rsidR="008D3B63" w:rsidRPr="00FA42A5" w:rsidRDefault="008D3B63" w:rsidP="00FA42A5">
      <w:pPr>
        <w:rPr>
          <w:szCs w:val="24"/>
        </w:rPr>
      </w:pPr>
    </w:p>
    <w:sectPr w:rsidR="008D3B63" w:rsidRPr="00FA42A5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C37E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E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C37E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1272E3"/>
    <w:rsid w:val="00137958"/>
    <w:rsid w:val="00172ADD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332A72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E0905"/>
    <w:rsid w:val="007F290A"/>
    <w:rsid w:val="007F3842"/>
    <w:rsid w:val="00840809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37EA2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42A5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3</cp:revision>
  <cp:lastPrinted>2017-12-18T17:41:00Z</cp:lastPrinted>
  <dcterms:created xsi:type="dcterms:W3CDTF">2018-01-04T14:54:00Z</dcterms:created>
  <dcterms:modified xsi:type="dcterms:W3CDTF">2018-01-04T14:59:00Z</dcterms:modified>
</cp:coreProperties>
</file>